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青海省农林牧渔业总产值及增加值（现价）（2006-2014）</w:t>
      </w:r>
    </w:p>
    <w:p>
      <w:r>
        <w:rPr>
          <w:sz w:val="22"/>
        </w:rPr>
        <w:t>英文标题：Total output value and added value of agriculture, forestry, animal husbandry and fishery in Qinghai Province (current price) (2006-2014)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以现价口径记录了青海省农林牧渔业总产值及增加值，统计数据覆盖时间范围为2006年-2014年。数据按农林牧渔业总产值、农业、林业、牧业、渔业、农林牧渔服务业等项目划分。数据集包含9个数据表，分别为：农林牧渔业总产值及增加值（现价）（2006年）， 农林牧渔业总产值及增加值（现价）（2007年）， 农林牧渔业总产值及增加值（现价）（2008年）， 农林牧渔业总产值及增加值（现价）（2009年）， 农林牧渔业总产值及增加值（现价）（2010年）， 农林牧渔业总产值及增加值（现价）（2011年）， 农林牧渔业总产值及增加值（现价）（2012年）， 农林牧渔业总产值及增加值（现价）（2013年）， 农林牧渔业总产值及增加值（现价）（2014年） 。数据表结构相似，例如农林牧渔业总产值及增加值（现价）（2006年）数据表共有4个字段：</w:t>
        <w:br/>
        <w:t>字段1：指标名称</w:t>
        <w:br/>
        <w:t>字段2：2006年</w:t>
        <w:br/>
        <w:t>字段3：2005年</w:t>
        <w:br/>
        <w:t>字段4：增减%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农牧业生产</w:t>
      </w:r>
      <w:r>
        <w:t>,</w:t>
      </w:r>
      <w:r>
        <w:rPr>
          <w:sz w:val="22"/>
        </w:rPr>
        <w:t>农业总产值</w:t>
      </w:r>
      <w:r>
        <w:t>,</w:t>
      </w:r>
      <w:r>
        <w:rPr>
          <w:sz w:val="22"/>
        </w:rPr>
        <w:t>农业增加值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2006-2014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青海省农林牧渔业总产值及增加值（现价）（2006-2014）. 时空三极环境大数据平台, </w:t>
      </w:r>
      <w:r>
        <w:t>2021</w:t>
      </w:r>
      <w:r>
        <w:t>.[</w:t>
      </w:r>
      <w:r>
        <w:t xml:space="preserve">AGRICULTURAL AND RURAL    Department of Qinghai Province. Total output value and added value of agriculture, forestry, animal husbandry and fishery in Qinghai Province (current price) (2006-2014).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