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青海省建筑业企业计算指标综合表（1999、2019）</w:t>
      </w:r>
    </w:p>
    <w:p>
      <w:r>
        <w:rPr>
          <w:sz w:val="22"/>
        </w:rPr>
        <w:t>英文标题：Comprehensive table of calculation indexes of construction enterprises in Qinghai Province (1999,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该数据集记录了青海省建筑业企业计算指标综合表1999年、2019年的统计数据，数据按行业、区域、隶属关系和注册类型等划分的。数据整理自青海省统计局发布的青海省统计年鉴。数据集包含2个数据表，分别为：</w:t>
        <w:br/>
        <w:t>建筑业企业计算指标综合表1999年.xls</w:t>
        <w:br/>
        <w:t xml:space="preserve">建筑业企业计算指标综合表2019年.xls </w:t>
        <w:br/>
        <w:t>数据表结构相同。例如建筑业企业计算指标综合表1999年数据表共有16个字段：</w:t>
        <w:br/>
        <w:t>字段1：指标</w:t>
        <w:br/>
        <w:t>字段2：总产值算的劳动生产率</w:t>
        <w:br/>
        <w:t>字段3：增加值算的劳动生产率</w:t>
        <w:br/>
        <w:t>字段4：房屋建筑面积竣工率</w:t>
        <w:br/>
        <w:t>字段5：产值利润率</w:t>
        <w:br/>
        <w:t xml:space="preserve">字段6：产值利税率 </w:t>
        <w:br/>
        <w:t>字段7：人均竣工产值</w:t>
        <w:br/>
        <w:t>字段8：人均施工产值</w:t>
        <w:br/>
        <w:t>字段9：人均施工面积</w:t>
        <w:br/>
        <w:t>字段10：人均竣工面积</w:t>
        <w:br/>
        <w:t>字段11：人均利润</w:t>
        <w:br/>
        <w:t>字段12：人均利税</w:t>
        <w:br/>
        <w:t>字段13：资产负债率</w:t>
        <w:br/>
        <w:t>字段14：技术装备率</w:t>
        <w:br/>
        <w:t>字段15：动力装备率</w:t>
        <w:br/>
        <w:t>字段16：亏损企业的比重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计算指标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青海省建筑业企业计算指标综合表（1999、2019）. 时空三极环境大数据平台, </w:t>
      </w:r>
      <w:r>
        <w:t>2021</w:t>
      </w:r>
      <w:r>
        <w:t>.[</w:t>
      </w:r>
      <w:r>
        <w:t xml:space="preserve">Qinghai Provincial Bureau of Statistics. Comprehensive table of calculation indexes of construction enterprises in Qinghai Province (1999, 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