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青海省总承包和专业承包建筑业企业财务情况（2008-2020）</w:t>
      </w:r>
    </w:p>
    <w:p>
      <w:r>
        <w:rPr>
          <w:sz w:val="22"/>
        </w:rPr>
        <w:t>英文标题：Financial situation of general contracting and professional contracting construction enterprises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2008-2020年青海省总承包和专业承包建筑业企业财务情况的统计数据，数据是按按登记注册类型、按国民经济行业、按隶属关系、按企业资质等级进行划分的。数据整理自青海省统计局发布的青海省统计年鉴。数据集包含19个数据表，各数据表结构相同。例如2018年的数据表共有8个字段：</w:t>
        <w:br/>
        <w:t>字段1：建筑业企业个数</w:t>
        <w:br/>
        <w:t>字段2：年初存贷</w:t>
        <w:br/>
        <w:t>字段3：流动资产</w:t>
        <w:br/>
        <w:t>字段4：固定资产减值准备</w:t>
        <w:br/>
        <w:t>字段5：固定资产原价</w:t>
        <w:br/>
        <w:t>字段6：累计折旧</w:t>
        <w:br/>
        <w:t>字段7：资产合计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财务指标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青海省总承包和专业承包建筑业企业财务情况（2008-2020）. 时空三极环境大数据平台, </w:t>
      </w:r>
      <w:r>
        <w:t>2021</w:t>
      </w:r>
      <w:r>
        <w:t>.[</w:t>
      </w:r>
      <w:r>
        <w:t xml:space="preserve">Qinghai Provincial Bureau of Statistics. Financial situation of general contracting and professional contracting construction enterprises in Qinghai Province (2008-2020).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