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柴达木河流域HWSD土壤质地数据集 （2009）</w:t>
      </w:r>
    </w:p>
    <w:p>
      <w:r>
        <w:rPr>
          <w:sz w:val="22"/>
        </w:rPr>
        <w:t>英文标题：Soil texture dataset of hwsd in Qaidam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数据集为柴达木流域HWSD土壤质地数据集，数据来源于联合国粮农组织（FAO）和维也纳国际应用系统研究所(IIASA)所构建的世界土壤数据库(Harmonized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该数据库于2009年3月26日发布了1.1版本。数据分辨率为1km。采用的土壤分类系统主要为FAO-90。土壤属性表主要字段包括： SU_SYM90（FAO90土壤分类系统中土壤名称) SU_SYM85(FAO85分类) T_TEXTURE(顶层土壤质地) DRAINAGE(19.5)； ROOTS：String(到土壤底部存在障碍的深度分类)； SWR：String (土壤含水量特征)； ADD_PROP： Real (土壤单元中与农业用途有关的特定土壤类型)； T_GRAVEL：Real (碎石体积百分比)；T_SAND： Real (沙含量)； T_SILT： Real (淤泥含量)； T_CLAY：Real (粘土含量)； T_USDA_TEX： Real (USDA土壤质地分类)； T_REF_BULK： Real (土壤容重)； T_OC： Real (有机碳含量)； T_PH_H2O：Real (酸碱度) T_CEC_CLAY：Real (粘性层土壤的阳离子交换能力)； T_CEC_SOIL： Real (土壤的阳离子交换能力) T_BS：Real (基本饱和度)； T_TEB： Real (交换性盐基)； T_CACO3： Real (碳酸盐或石灰含量) T_CASO4： Real (硫酸盐含量)； T_ESP： Real (可交换钠盐)； T_ECE： Real (电导率)。其中以T_开头属性字段表示上层土壤属性（0-30cm），以S_开头属性字段表示下层土壤属性（30-100cm）(FAO 2009)。该数据可为地球系统建模者提供模型输入参数，农业角度可用来研究生态农业分区，粮食安全和气候变化等。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3.文件大小：1.75MB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柴达木河流域HWSD土壤质地数据集 （2009）. 时空三极环境大数据平台, </w:t>
      </w:r>
      <w:r>
        <w:t>2013</w:t>
      </w:r>
      <w:r>
        <w:t>.[</w:t>
      </w:r>
      <w:r>
        <w:t xml:space="preserve">Food and Agriculture Organization of the United Nations（FAO）. Soil texture dataset of hwsd in Qaidam River basin (2009).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