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沙冬青的干旱胁迫响应的蛋白组学特征</w:t>
      </w:r>
    </w:p>
    <w:p>
      <w:r>
        <w:rPr>
          <w:sz w:val="22"/>
        </w:rPr>
        <w:t>英文标题：Proteomics analysis of drought responsive proteins in ammopiptanthus mongolicus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以典型荒漠植物沙冬青为研究对象，通过对沙冬青的蛋白提取纯化体系进行优化，采用IEF和2-D双向电泳技术获得沙冬青可溶性蛋白电泳图，分析得到了在干旱胁迫下差异表达的蛋白质点，为后续质谱鉴定蛋白的功能、构建沙冬青水分胁迫响应网络提供技术上的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沙冬青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3.文件大小：2.87MB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北：38.62545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西：103.10507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东：103.10507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南：38.62545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2018-11-19 10:48:51+00:00</w:t>
      </w:r>
      <w:r>
        <w:rPr>
          <w:sz w:val="22"/>
        </w:rPr>
        <w:t>--</w:t>
      </w:r>
      <w:r>
        <w:rPr>
          <w:sz w:val="22"/>
        </w:rPr>
        <w:t>2018-11-19 10:48:51+00:00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苏彦华. 沙冬青的干旱胁迫响应的蛋白组学特征. 时空三极环境大数据平台, DOI:doi:10.3972/heihe.207.2014.db, CSTR:18406.11.heihe.207.201, </w:t>
      </w:r>
      <w:r>
        <w:t>2016</w:t>
      </w:r>
      <w:r>
        <w:t>.[</w:t>
      </w:r>
      <w:r>
        <w:t xml:space="preserve">SU  Yanhua. Proteomics analysis of drought responsive proteins in ammopiptanthus mongolicus. A Big Earth Data Platform for Three Poles, DOI:doi:10.3972/heihe.207.2014.db, CSTR:18406.11.heihe.207.201,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干旱环境下植物水分利用特征及其适应水分胁迫的分子机制研究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苏彦华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yhsu@issas.ac.cn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