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黑河生态水文遥感试验：黑河流域中游盈科绿洲与花寨子荒漠机载PLMR地面同步观测数据集（2012年8月2日）</w:t>
      </w:r>
    </w:p>
    <w:p>
      <w:r>
        <w:rPr>
          <w:sz w:val="22"/>
        </w:rPr>
        <w:t>英文标题：HiWATER: Dataset of ground truth measurements synchronizing with airborne PLMR mission in the Yingke oasis and Huazhaizi desert steppe on August 2, 2012</w:t>
      </w:r>
    </w:p>
    <w:p>
      <w:r>
        <w:rPr>
          <w:sz w:val="32"/>
        </w:rPr>
        <w:t>1、摘要</w:t>
      </w:r>
    </w:p>
    <w:p>
      <w:pPr>
        <w:ind w:firstLine="432"/>
      </w:pPr>
      <w:r>
        <w:rPr>
          <w:sz w:val="22"/>
        </w:rPr>
        <w:t>2012年8月2日在盈科绿洲与花寨子荒漠PLMR样方进行了机载飞行地面同步观测。PLMR（Polarimetric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观测区位于张掖绿洲南缘-安阳滩荒漠过渡带，张（张掖）-大（大满）公路西侧，南北跨龙渠干渠，分为两部分，西南方向为1 km×1 km的荒漠样方，由于荒漠较为均质，在此1 km样方内采集5个点（四周各1点及中心点，实际测量过程中，可在沿路行走过程中多测几个点）的土壤水分，四个角点除对角线方向外，互相间隔600 m，西南角角点为花寨子荒漠站，便于与气象站数据比较。在东北侧，选择了面积1.6 km×1.6 km的大样方针对绿洲下垫面开展同步观测。样方的选择依据主要是考虑地表覆盖代表性、尽量避开民居和大棚、穿越绿洲农田以及南边的部分荒漠、可达性、观测（路途消耗）时间，以期获得与PLMR观测的亮度温度的比较。</w:t>
        <w:br/>
        <w:t>考虑到PLMR观测的分辨率，同步观测中，东西方向以160 m为间隔，采集了11条样线（东西分布），每条线80 m间隔共21个点（南北方向），使用4台Hydraprobe Data Acquisition System （HDAS，参考文献2）同时测量。</w:t>
        <w:br/>
        <w:t xml:space="preserve">测量内容： </w:t>
        <w:br/>
        <w:t>获取了样方上约230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当日未开展植被同步采样。</w:t>
        <w:br/>
        <w:t>数据：</w:t>
        <w:br/>
        <w:t>本数据集包括土壤水分观测和植被观测两部分，前者保存数据格式为矢量文件，空间位置即为各采样点位置（WGS84+UTM 47N），土壤水分等测量信息记录在属性文件中。</w:t>
      </w:r>
    </w:p>
    <w:p>
      <w:r>
        <w:rPr>
          <w:sz w:val="32"/>
        </w:rPr>
        <w:t>2、关键词</w:t>
      </w:r>
    </w:p>
    <w:p>
      <w:pPr>
        <w:ind w:left="432"/>
      </w:pPr>
      <w:r>
        <w:rPr>
          <w:sz w:val="22"/>
        </w:rPr>
        <w:t>主题关键词：</w:t>
      </w:r>
      <w:r>
        <w:rPr>
          <w:sz w:val="22"/>
        </w:rPr>
        <w:t>土壤</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br/>
      </w:r>
      <w:r>
        <w:rPr>
          <w:sz w:val="22"/>
        </w:rPr>
        <w:t>时间关键词：</w:t>
      </w:r>
      <w:r>
        <w:rPr>
          <w:sz w:val="22"/>
        </w:rPr>
        <w:t>2012</w:t>
      </w:r>
      <w:r>
        <w:t xml:space="preserve">, </w:t>
      </w:r>
      <w:r>
        <w:rPr>
          <w:sz w:val="22"/>
        </w:rPr>
        <w:t>2012-08-02</w:t>
      </w:r>
    </w:p>
    <w:p>
      <w:r>
        <w:rPr>
          <w:sz w:val="32"/>
        </w:rPr>
        <w:t>3、数据细节</w:t>
      </w:r>
    </w:p>
    <w:p>
      <w:pPr>
        <w:ind w:left="432"/>
      </w:pPr>
      <w:r>
        <w:rPr>
          <w:sz w:val="22"/>
        </w:rPr>
        <w:t>1.比例尺：None</w:t>
      </w:r>
    </w:p>
    <w:p>
      <w:pPr>
        <w:ind w:left="432"/>
      </w:pPr>
      <w:r>
        <w:rPr>
          <w:sz w:val="22"/>
        </w:rPr>
        <w:t>2.投影：4326</w:t>
      </w:r>
    </w:p>
    <w:p>
      <w:pPr>
        <w:ind w:left="432"/>
      </w:pPr>
      <w:r>
        <w:rPr>
          <w:sz w:val="22"/>
        </w:rPr>
        <w:t>3.文件大小：1.0MB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北：38.782</w:t>
            </w:r>
          </w:p>
        </w:tc>
        <w:tc>
          <w:tcPr>
            <w:tcW w:type="dxa" w:w="2880"/>
          </w:tcPr>
          <w:p>
            <w:r>
              <w:t>-</w:t>
            </w:r>
          </w:p>
        </w:tc>
      </w:tr>
      <w:tr>
        <w:tc>
          <w:tcPr>
            <w:tcW w:type="dxa" w:w="2880"/>
          </w:tcPr>
          <w:p>
            <w:r>
              <w:t>西：100.332</w:t>
            </w:r>
          </w:p>
        </w:tc>
        <w:tc>
          <w:tcPr>
            <w:tcW w:type="dxa" w:w="2880"/>
          </w:tcPr>
          <w:p>
            <w:r>
              <w:t>-</w:t>
            </w:r>
          </w:p>
        </w:tc>
        <w:tc>
          <w:tcPr>
            <w:tcW w:type="dxa" w:w="2880"/>
          </w:tcPr>
          <w:p>
            <w:r>
              <w:t>东：100.35</w:t>
            </w:r>
          </w:p>
        </w:tc>
      </w:tr>
      <w:tr>
        <w:tc>
          <w:tcPr>
            <w:tcW w:type="dxa" w:w="2880"/>
          </w:tcPr>
          <w:p>
            <w:r>
              <w:t>-</w:t>
            </w:r>
          </w:p>
        </w:tc>
        <w:tc>
          <w:tcPr>
            <w:tcW w:type="dxa" w:w="2880"/>
          </w:tcPr>
          <w:p>
            <w:r>
              <w:t>南：38.77</w:t>
            </w:r>
          </w:p>
        </w:tc>
        <w:tc>
          <w:tcPr>
            <w:tcW w:type="dxa" w:w="2880"/>
          </w:tcPr>
          <w:p>
            <w:r>
              <w:t>-</w:t>
            </w:r>
          </w:p>
        </w:tc>
      </w:tr>
    </w:tbl>
    <w:p>
      <w:r>
        <w:rPr>
          <w:sz w:val="32"/>
        </w:rPr>
        <w:t>5、时间范围</w:t>
      </w:r>
      <w:r>
        <w:rPr>
          <w:sz w:val="22"/>
        </w:rPr>
        <w:t>2018-11-24 02:49:18+00:00</w:t>
      </w:r>
      <w:r>
        <w:rPr>
          <w:sz w:val="22"/>
        </w:rPr>
        <w:t>--</w:t>
      </w:r>
      <w:r>
        <w:rPr>
          <w:sz w:val="22"/>
        </w:rPr>
        <w:t>2018-11-24 02:49:18+00:00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黑河生态水文遥感试验：黑河流域中游盈科绿洲与花寨子荒漠机载PLMR地面同步观测数据集（2012年8月2日）. 时空三极环境大数据平台, DOI:10.3972/hiwater.056.2013.db, CSTR:18406.11.hiwater.056.2013.db, </w:t>
      </w:r>
      <w:r>
        <w:t>2017</w:t>
      </w:r>
      <w:r>
        <w:t>.[</w:t>
      </w:r>
      <w:r>
        <w:t xml:space="preserve">MA Mingguo, WANG Shuguo, LI Xin. HiWATER: Dataset of ground truth measurements synchronizing with airborne PLMR mission in the Yingke oasis and Huazhaizi desert steppe on August 2, 2012. A Big Earth Data Platform for Three Poles, DOI:10.3972/hiwater.056.2013.db, CSTR:18406.11.hiwater.056.2013.db,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