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Treeline shift rates dataset in the Northern Hemisphere</w:t>
      </w:r>
    </w:p>
    <w:p>
      <w:r>
        <w:rPr>
          <w:sz w:val="22"/>
        </w:rPr>
        <w:t>英文标题：Treeline shift rates dataset in the Northern Hemisphere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This is a dataset of treeline shift rates including 143 alpine treeline sites in the Northern Hemisphere. It gives the following information for each treeline site: treeline form, study site, latitude, longitude, reference, tree species, elevation, study period and annual mean elevational shift rate (m/yr).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树轮宽度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Northern Hemisphere</w:t>
      </w:r>
      <w:r>
        <w:t xml:space="preserve">, </w:t>
      </w:r>
      <w:r>
        <w:rPr>
          <w:sz w:val="22"/>
        </w:rPr>
        <w:t>Alpine treeline shift rates</w:t>
        <w:br/>
      </w:r>
      <w:r>
        <w:rPr>
          <w:sz w:val="22"/>
        </w:rPr>
        <w:t>时间关键词：</w:t>
      </w:r>
      <w:r>
        <w:rPr>
          <w:sz w:val="22"/>
        </w:rPr>
        <w:t>1900-2018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1900-01-07 17:54:03+00:00</w:t>
      </w:r>
      <w:r>
        <w:rPr>
          <w:sz w:val="22"/>
        </w:rPr>
        <w:t>--</w:t>
      </w:r>
      <w:r>
        <w:rPr>
          <w:sz w:val="22"/>
        </w:rPr>
        <w:t>2019-01-06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LU Xiaoming, Eryuan Liang. Treeline shift rates dataset in the Northern Hemisphere. 时空三极环境大数据平台, DOI:10.11888/Paleoenv.tpdc.270971, CSTR:18406.11.Paleoenv.tpdc.270971, </w:t>
      </w:r>
      <w:r>
        <w:t>2020</w:t>
      </w:r>
      <w:r>
        <w:t>.[</w:t>
      </w:r>
      <w:r>
        <w:t xml:space="preserve">LIANG  Eryuan*, LU  Xiaoming. . A Big Earth Data Platform for Three Poles, DOI:10.11888/Paleoenv.tpdc.270971, CSTR:18406.11.Paleoenv.tpdc.270971,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Lu, X., Liang, E., Wang, Y., Babst, F.,</w:t>
        <w:br/>
        <w:t>Camarero, J.J. (2021). Mountain treelines climb slowly despite rapid</w:t>
        <w:br/>
        <w:t>climate warming. Global Ecol. Biogeogr., 30:305–315.</w:t>
        <w:br/>
        <w:t>https://doi.org/10.1111/geb.13214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LU Xiaoming</w:t>
        <w:br/>
      </w:r>
      <w:r>
        <w:rPr>
          <w:sz w:val="22"/>
        </w:rPr>
        <w:t xml:space="preserve">单位: </w:t>
      </w:r>
      <w:r>
        <w:rPr>
          <w:sz w:val="22"/>
        </w:rPr>
        <w:t>ITPCAS</w:t>
        <w:br/>
      </w:r>
      <w:r>
        <w:rPr>
          <w:sz w:val="22"/>
        </w:rPr>
        <w:t xml:space="preserve">电子邮件: </w:t>
      </w:r>
      <w:r>
        <w:rPr>
          <w:sz w:val="22"/>
        </w:rPr>
        <w:t>luxiaoming@itpcas.ac.cn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Eryuan Liang</w:t>
        <w:br/>
      </w:r>
      <w:r>
        <w:rPr>
          <w:sz w:val="22"/>
        </w:rPr>
        <w:t xml:space="preserve">单位: </w:t>
      </w:r>
      <w:r>
        <w:rPr>
          <w:sz w:val="22"/>
        </w:rPr>
        <w:t>ITPCAS</w:t>
        <w:br/>
      </w:r>
      <w:r>
        <w:rPr>
          <w:sz w:val="22"/>
        </w:rPr>
        <w:t xml:space="preserve">电子邮件: </w:t>
      </w:r>
      <w:r>
        <w:rPr>
          <w:sz w:val="22"/>
        </w:rPr>
        <w:t>liangey@itpcas.ac.cn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