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青海省农牧民家庭按人均纯收入水平分组（1998-1999）</w:t>
      </w:r>
    </w:p>
    <w:p>
      <w:r>
        <w:rPr>
          <w:sz w:val="22"/>
        </w:rPr>
        <w:t>英文标题：Grouping of households of farmers and herdsmen in Qinghai Province by per capita net income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该数据集记录了青海省农牧民家庭按人均纯收入水平分组，数据按农牧民家庭按人均纯收入水平分组划分的。数据整理自青海省统计局发布的青海省统计年鉴。数据集包含2个数据表，分别为:</w:t>
        <w:br/>
        <w:t>农牧民家庭按人均纯收入水平分组1998年.xls，</w:t>
        <w:br/>
        <w:t>农牧民家庭按人均纯收入水平分组1999年.xls。</w:t>
        <w:br/>
        <w:t>数据表结构相同。例如农牧民家庭按人均纯收入水平分组1998年数据表共有4个字段：</w:t>
        <w:br/>
        <w:t>字段1：调查户数</w:t>
        <w:br/>
        <w:t>字段2：调查户常住人口</w:t>
        <w:br/>
        <w:t>字段3：全部整半劳动力</w:t>
        <w:br/>
        <w:t>字段4：年末住房间数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人均收入分组及构成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青海省农牧民家庭按人均纯收入水平分组（1998-1999）. 时空三极环境大数据平台, </w:t>
      </w:r>
      <w:r>
        <w:t>2021</w:t>
      </w:r>
      <w:r>
        <w:t>.[</w:t>
      </w:r>
      <w:r>
        <w:t xml:space="preserve">Qinghai Provincial Bureau of Statistics. Grouping of households of farmers and herdsmen in Qinghai Province by per capita net income (1998-1999).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