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泥石流实验三维点云扫描数据</w:t>
      </w:r>
    </w:p>
    <w:p>
      <w:r>
        <w:rPr>
          <w:sz w:val="22"/>
        </w:rPr>
        <w:t>英文标题：Debris flow experiment 3D point cloud scan data</w:t>
      </w:r>
    </w:p>
    <w:p>
      <w:r>
        <w:rPr>
          <w:sz w:val="32"/>
        </w:rPr>
        <w:t>1、摘要</w:t>
      </w:r>
    </w:p>
    <w:p>
      <w:pPr>
        <w:ind w:firstLine="432"/>
      </w:pPr>
      <w:r>
        <w:rPr>
          <w:sz w:val="22"/>
        </w:rPr>
        <w:t>数据为强震区窄陡沟道型泥石流冲刷试验结果点云数据，通过开展模型实验过程中现场扫描获得。在泥石流冲刷实验结束后，利用Scantech Prince 335手持式三维激光扫描仪对泥石流冲刷后动床段形态进行扫描，通过固定标记点的形式保证扫描精度；扫描过程中采用标准扫描模式与超精细扫描模式结合的方式保证扫描结果的精确性，此数据可为揭示强震区窄陡沟道型泥石流致灾机理提供数据支持；获得的冲刷最大深度、冲淤体积等数据可为泥石流灾害防治工程设计提供参考。</w:t>
      </w:r>
    </w:p>
    <w:p>
      <w:r>
        <w:rPr>
          <w:sz w:val="32"/>
        </w:rPr>
        <w:t>2、关键词</w:t>
      </w:r>
    </w:p>
    <w:p>
      <w:pPr>
        <w:ind w:left="432"/>
      </w:pPr>
      <w:r>
        <w:rPr>
          <w:sz w:val="22"/>
        </w:rPr>
        <w:t>主题关键词：</w:t>
      </w:r>
      <w:r>
        <w:rPr>
          <w:sz w:val="22"/>
        </w:rPr>
        <w:t>泥石流</w:t>
      </w:r>
      <w:r>
        <w:t>,</w:t>
      </w:r>
      <w:r>
        <w:rPr>
          <w:sz w:val="22"/>
        </w:rPr>
        <w:t>其他数据</w:t>
      </w:r>
      <w:r>
        <w:t>,</w:t>
      </w:r>
      <w:r>
        <w:rPr>
          <w:sz w:val="22"/>
        </w:rPr>
        <w:t>地表过程</w:t>
      </w:r>
      <w:r>
        <w:t>,</w:t>
      </w:r>
      <w:r>
        <w:rPr>
          <w:sz w:val="22"/>
        </w:rPr>
        <w:t>灾害</w:t>
      </w:r>
      <w:r>
        <w:t>,</w:t>
      </w:r>
      <w:r>
        <w:rPr>
          <w:sz w:val="22"/>
        </w:rPr>
        <w:t>侵蚀</w:t>
      </w:r>
      <w:r>
        <w:t>,</w:t>
      </w:r>
      <w:r>
        <w:rPr>
          <w:sz w:val="22"/>
        </w:rPr>
        <w:t>地貌</w:t>
      </w:r>
      <w:r>
        <w:t>,</w:t>
      </w:r>
      <w:r>
        <w:rPr>
          <w:sz w:val="22"/>
        </w:rPr>
        <w:t>其他</w:t>
        <w:br/>
      </w:r>
      <w:r>
        <w:rPr>
          <w:sz w:val="22"/>
        </w:rPr>
        <w:t>学科关键词：</w:t>
      </w:r>
      <w:r>
        <w:rPr>
          <w:sz w:val="22"/>
        </w:rPr>
        <w:t>陆地表层</w:t>
      </w:r>
      <w:r>
        <w:t>,</w:t>
      </w:r>
      <w:r>
        <w:rPr>
          <w:sz w:val="22"/>
        </w:rPr>
        <w:t>其他</w:t>
        <w:br/>
      </w:r>
      <w:r>
        <w:rPr>
          <w:sz w:val="22"/>
        </w:rPr>
        <w:t>地点关键词：</w:t>
      </w:r>
      <w:r>
        <w:rPr>
          <w:sz w:val="22"/>
        </w:rPr>
        <w:t>汶川</w:t>
        <w:br/>
      </w:r>
      <w:r>
        <w:rPr>
          <w:sz w:val="22"/>
        </w:rPr>
        <w:t>时间关键词：</w:t>
      </w:r>
      <w:r>
        <w:rPr>
          <w:sz w:val="22"/>
        </w:rPr>
        <w:t>2008</w:t>
      </w:r>
    </w:p>
    <w:p>
      <w:r>
        <w:rPr>
          <w:sz w:val="32"/>
        </w:rPr>
        <w:t>3、数据细节</w:t>
      </w:r>
    </w:p>
    <w:p>
      <w:pPr>
        <w:ind w:left="432"/>
      </w:pPr>
      <w:r>
        <w:rPr>
          <w:sz w:val="22"/>
        </w:rPr>
        <w:t>1.比例尺：None</w:t>
      </w:r>
    </w:p>
    <w:p>
      <w:pPr>
        <w:ind w:left="432"/>
      </w:pPr>
      <w:r>
        <w:rPr>
          <w:sz w:val="22"/>
        </w:rPr>
        <w:t>2.投影：</w:t>
      </w:r>
    </w:p>
    <w:p>
      <w:pPr>
        <w:ind w:left="432"/>
      </w:pPr>
      <w:r>
        <w:rPr>
          <w:sz w:val="22"/>
        </w:rPr>
        <w:t>3.文件大小：2500.0MB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西：30.0</w:t>
            </w:r>
          </w:p>
        </w:tc>
        <w:tc>
          <w:tcPr>
            <w:tcW w:type="dxa" w:w="2880"/>
          </w:tcPr>
          <w:p>
            <w:r>
              <w:t>-</w:t>
            </w:r>
          </w:p>
        </w:tc>
        <w:tc>
          <w:tcPr>
            <w:tcW w:type="dxa" w:w="2880"/>
          </w:tcPr>
          <w:p>
            <w:r>
              <w:t>东：35.0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2019-09-30 16:00:00+00:00</w:t>
      </w:r>
      <w:r>
        <w:rPr>
          <w:sz w:val="22"/>
        </w:rPr>
        <w:t>--</w:t>
      </w:r>
      <w:r>
        <w:rPr>
          <w:sz w:val="22"/>
        </w:rPr>
        <w:t>2019-12-31 16:00:00+00:00</w:t>
      </w:r>
    </w:p>
    <w:p>
      <w:r>
        <w:rPr>
          <w:sz w:val="32"/>
        </w:rPr>
        <w:t>6、引用方式</w:t>
      </w:r>
    </w:p>
    <w:p>
      <w:pPr>
        <w:ind w:left="432"/>
      </w:pPr>
      <w:r>
        <w:rPr>
          <w:sz w:val="22"/>
        </w:rPr>
        <w:t xml:space="preserve">数据的引用: </w:t>
      </w:r>
    </w:p>
    <w:p>
      <w:pPr>
        <w:ind w:left="432" w:firstLine="432"/>
      </w:pPr>
      <w:r>
        <w:t xml:space="preserve">姚强. 泥石流实验三维点云扫描数据. 时空三极环境大数据平台, DOI:10.11888/Terre.tpdc.272121, CSTR:18406.11.Terre.tpdc.272121, </w:t>
      </w:r>
      <w:r>
        <w:t>2022</w:t>
      </w:r>
      <w:r>
        <w:t>.[</w:t>
      </w:r>
      <w:r>
        <w:t xml:space="preserve">YAO   Qiang . Debris flow experiment 3D point cloud scan data. A Big Earth Data Platform for Three Poles, DOI:10.11888/Terre.tpdc.272121, CSTR:18406.11.Terre.tpdc.272121,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强震区宽缓与窄陡沟道型泥石流致灾机理及灾害链效应</w:t>
        <w:br/>
      </w:r>
    </w:p>
    <w:p>
      <w:r>
        <w:rPr>
          <w:sz w:val="32"/>
        </w:rPr>
        <w:t>8、数据资源提供者</w:t>
      </w:r>
    </w:p>
    <w:p>
      <w:pPr>
        <w:ind w:left="432"/>
      </w:pPr>
      <w:r>
        <w:rPr>
          <w:sz w:val="22"/>
        </w:rPr>
        <w:t xml:space="preserve">姓名: </w:t>
      </w:r>
      <w:r>
        <w:rPr>
          <w:sz w:val="22"/>
        </w:rPr>
        <w:t>姚强</w:t>
        <w:br/>
      </w:r>
      <w:r>
        <w:rPr>
          <w:sz w:val="22"/>
        </w:rPr>
        <w:t xml:space="preserve">单位: </w:t>
      </w:r>
      <w:r>
        <w:rPr>
          <w:sz w:val="22"/>
        </w:rPr>
        <w:t>四川大学</w:t>
        <w:br/>
      </w:r>
      <w:r>
        <w:rPr>
          <w:sz w:val="22"/>
        </w:rPr>
        <w:t xml:space="preserve">电子邮件: </w:t>
      </w:r>
      <w:r>
        <w:rPr>
          <w:sz w:val="22"/>
        </w:rPr>
        <w:t>1102234420@qq.com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