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黑河生态水文遥感试验：水文气象观测网数据集（阿柔超级站气象要素梯度观测系统-2013）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10月14日至2013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2m处，朝向正北；气压计安装在2m处；翻斗式雨量计在2013年2月28日前安装在超级站附近10m铁塔上，之后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，2012年12月4日之前为30min平均，每天48个数据），若出现数据的缺失，则由-6999标示；土壤部分数据（平均土壤温度、土壤温度、土壤水分、土壤热通量）由于供电不足的原因，在2012年11月30日-12月8日和2013年4月21日-5月31日之间数据缺失；2、5m风速在2012年12月28日-2013年3月28日之间传感器维修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2012-10-14至2013-12-31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3.文件大小：30.41MB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2012-10-26 11:00:00+00:00</w:t>
      </w:r>
      <w:r>
        <w:rPr>
          <w:sz w:val="22"/>
        </w:rPr>
        <w:t>--</w:t>
      </w:r>
      <w:r>
        <w:rPr>
          <w:sz w:val="22"/>
        </w:rPr>
        <w:t>2014-01-12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黑河生态水文遥感试验：水文气象观测网数据集（阿柔超级站气象要素梯度观测系统-2013）. 时空三极环境大数据平台, DOI:10.3972/hiwater.175.2014.db, CSTR:18406.11.hiwater.175.2014.db,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(an observation system of meteorological elements gradient of A’rou Superstation, 2013). A Big Earth Data Platform for Three Poles, DOI:10.3972/hiwater.175.2014.db, CSTR:18406.11.hiwater.175.2014.db,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