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青藏高原土地资源供给能力数据集（2000-2019）</w:t>
      </w:r>
    </w:p>
    <w:p>
      <w:r>
        <w:rPr>
          <w:sz w:val="22"/>
        </w:rPr>
        <w:t>英文标题：Data set of land resource supply capacity of Qinghai Tibet Plateau (2000-2019)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土地资源供给能力是决定土地资源承载力的重要指标。该数据集包括：（1）青藏高原耕地资源供给能力数据；（2）青藏高原草地资源供给能力数据。耕地资源供给能力是基于西藏统计局主要农产品产量，归纳关键节点粮食、肉、蛋、奶畜产品产量；草地资源供给能力是基于西藏统计局草地面积和牲畜数量数据，结合野外采样数据与气候数据，依据地上生物量模型，计算关键节点典型县域草地平均生物量与总生物量。数据可用于分析青藏高原的土地供给能力空间差异，对青藏高原的土地承载力研究有重要意义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农业资源</w:t>
      </w:r>
      <w:r>
        <w:t>,</w:t>
      </w:r>
      <w:r>
        <w:rPr>
          <w:sz w:val="22"/>
        </w:rPr>
        <w:t>畜产品</w:t>
      </w:r>
      <w:r>
        <w:t>,</w:t>
      </w:r>
      <w:r>
        <w:rPr>
          <w:sz w:val="22"/>
        </w:rPr>
        <w:t>土地资源</w:t>
      </w:r>
      <w:r>
        <w:t>,</w:t>
      </w:r>
      <w:r>
        <w:rPr>
          <w:sz w:val="22"/>
        </w:rPr>
        <w:t>农产品产量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青藏高原</w:t>
        <w:br/>
      </w:r>
      <w:r>
        <w:rPr>
          <w:sz w:val="22"/>
        </w:rPr>
        <w:t>时间关键词：</w:t>
      </w:r>
      <w:r>
        <w:rPr>
          <w:sz w:val="22"/>
        </w:rPr>
        <w:t>2000-2019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3.文件大小：0.035MB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北：39.46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西：73.18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东：104.46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南：26.0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2000-11-30 16:00:00+00:00</w:t>
      </w:r>
      <w:r>
        <w:rPr>
          <w:sz w:val="22"/>
        </w:rPr>
        <w:t>--</w:t>
      </w:r>
      <w:r>
        <w:rPr>
          <w:sz w:val="22"/>
        </w:rPr>
        <w:t>2018-12-31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杨艳昭. 青藏高原土地资源供给能力数据集（2000-2019）. 时空三极环境大数据平台, </w:t>
      </w:r>
      <w:r>
        <w:t>2021</w:t>
      </w:r>
      <w:r>
        <w:t>.[</w:t>
      </w:r>
      <w:r>
        <w:t xml:space="preserve">YANG Yanzhao. Data set of land resource supply capacity of Qinghai Tibet Plateau (2000-2019).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第二次青藏高原综合科学考察研究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杨艳昭</w:t>
        <w:br/>
      </w:r>
      <w:r>
        <w:rPr>
          <w:sz w:val="22"/>
        </w:rPr>
        <w:t xml:space="preserve">单位: </w:t>
      </w:r>
      <w:r>
        <w:rPr>
          <w:sz w:val="22"/>
        </w:rPr>
        <w:t>中国科学院地理科学与资源研究所</w:t>
        <w:br/>
      </w:r>
      <w:r>
        <w:rPr>
          <w:sz w:val="22"/>
        </w:rPr>
        <w:t xml:space="preserve">电子邮件: </w:t>
      </w:r>
      <w:r>
        <w:rPr>
          <w:sz w:val="22"/>
        </w:rPr>
        <w:t>yangyz@igsnrr.ac.cn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