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阿克苏河流域水资源、农业、生态系统脆弱性预测情景数据集（V1.0）（2010-2050）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water resources, agriculture, ecosystem of Aksu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</w:t>
        <w:br/>
        <w:t>采用IPAT等式设置未来水资源需求情景，即通过设定未来的人口增长率、经济增长速度、单位GDP耗水量等变量来建立需水情景。以2005年为基准年，预测未来2010-2050年的各县市水资源需求情景，人口规模、经济规模采用配套预测数据。</w:t>
        <w:br/>
        <w:t>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阿克苏河流域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08:00:00+00:00</w:t>
      </w:r>
      <w:r>
        <w:rPr>
          <w:sz w:val="22"/>
        </w:rPr>
        <w:t>--</w:t>
      </w:r>
      <w:r>
        <w:rPr>
          <w:sz w:val="22"/>
        </w:rPr>
        <w:t>2051-01-08 12:32:00+00:00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阿克苏河流域水资源、农业、生态系统脆弱性预测情景数据集（V1.0）（2010-2050）. 时空三极环境大数据平台, DOI:10.11888/Socio-econ.tpe.0000003.file, CSTR:18406.11.Socio-econ.tpe.0000003.file, </w:t>
      </w:r>
      <w:r>
        <w:t>2018</w:t>
      </w:r>
      <w:r>
        <w:t>.[</w:t>
      </w:r>
      <w:r>
        <w:t xml:space="preserve">YANG Linsheng. Vulnerability forecast scenarios dataset of water resources, agriculture, ecosystem of Aksu River Basin (Version 1.0) (2010-2050). A Big Earth Data Platform for Three Poles, DOI:10.11888/Socio-econ.tpe.0000003.file, CSTR:18406.11.Socio-econ.tpe.0000003.file,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