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年楚河流域现代河流砂沉积物全岩及重矿物数据集（2020）</w:t>
      </w:r>
    </w:p>
    <w:p>
      <w:r>
        <w:rPr>
          <w:sz w:val="22"/>
        </w:rPr>
        <w:t>英文标题：The petrography and heavy mineral data set of modern river sand sediments in the Nianchu River Basin (2020)</w:t>
      </w:r>
    </w:p>
    <w:p>
      <w:r>
        <w:rPr>
          <w:sz w:val="32"/>
        </w:rPr>
        <w:t>1、摘要</w:t>
      </w:r>
    </w:p>
    <w:p>
      <w:pPr>
        <w:ind w:firstLine="432"/>
      </w:pPr>
      <w:r>
        <w:rPr>
          <w:sz w:val="22"/>
        </w:rPr>
        <w:t>本数据集包含年楚河流域5个干流样品和9个支流样品的采样地点信息（表1），河流砂的全砂碎屑组分信息（表2）及重矿物组分信息（表3）。全砂组分信息利用Gazzi-Dickinson方法对63-2000μm的沉积物碎屑组分的镜下鉴定及统计得来；重矿物则是利用重液及液氮从32-500μm的沉积物中提取而来，重矿物组分则是利用光学性质及拉曼光谱鉴定统计得到。该数据在意大利米兰-比可卡大学的物源分析实验室完成，结果真实可靠。该数据集反映了年楚河流经的不同构造单元（特提斯喜马拉雅、蛇绿岩缝合带、康马穹隆及高喜马拉雅）的产生的沉积物组成，并可据此计算不同构造单元的沉积物贡献量。</w:t>
      </w:r>
    </w:p>
    <w:p>
      <w:r>
        <w:rPr>
          <w:sz w:val="32"/>
        </w:rPr>
        <w:t>2、关键词</w:t>
      </w:r>
    </w:p>
    <w:p>
      <w:pPr>
        <w:ind w:left="432"/>
      </w:pPr>
      <w:r>
        <w:rPr>
          <w:sz w:val="22"/>
        </w:rPr>
        <w:t>主题关键词：</w:t>
      </w:r>
      <w:r>
        <w:rPr>
          <w:sz w:val="22"/>
        </w:rPr>
        <w:t>河流砂</w:t>
      </w:r>
      <w:r>
        <w:t>,</w:t>
      </w:r>
      <w:r>
        <w:rPr>
          <w:sz w:val="22"/>
        </w:rPr>
        <w:t>岩石/矿物</w:t>
      </w:r>
      <w:r>
        <w:t>,</w:t>
      </w:r>
      <w:r>
        <w:rPr>
          <w:sz w:val="22"/>
        </w:rPr>
        <w:t>砂粒</w:t>
      </w:r>
      <w:r>
        <w:t>,</w:t>
      </w:r>
      <w:r>
        <w:rPr>
          <w:sz w:val="22"/>
        </w:rPr>
        <w:t>重矿物</w:t>
        <w:br/>
      </w:r>
      <w:r>
        <w:rPr>
          <w:sz w:val="22"/>
        </w:rPr>
        <w:t>学科关键词：</w:t>
      </w:r>
      <w:r>
        <w:rPr>
          <w:sz w:val="22"/>
        </w:rPr>
        <w:t>固体地球</w:t>
        <w:br/>
      </w:r>
      <w:r>
        <w:rPr>
          <w:sz w:val="22"/>
        </w:rPr>
        <w:t>地点关键词：</w:t>
      </w:r>
      <w:r>
        <w:rPr>
          <w:sz w:val="22"/>
        </w:rPr>
        <w:t>年楚河</w:t>
        <w:br/>
      </w:r>
      <w:r>
        <w:rPr>
          <w:sz w:val="22"/>
        </w:rPr>
        <w:t>时间关键词：</w:t>
      </w:r>
      <w:r>
        <w:rPr>
          <w:sz w:val="22"/>
        </w:rPr>
        <w:t>现代沉积</w:t>
      </w:r>
    </w:p>
    <w:p>
      <w:r>
        <w:rPr>
          <w:sz w:val="32"/>
        </w:rPr>
        <w:t>3、数据细节</w:t>
      </w:r>
    </w:p>
    <w:p>
      <w:pPr>
        <w:ind w:left="432"/>
      </w:pPr>
      <w:r>
        <w:rPr>
          <w:sz w:val="22"/>
        </w:rPr>
        <w:t>1.比例尺：None</w:t>
      </w:r>
    </w:p>
    <w:p>
      <w:pPr>
        <w:ind w:left="432"/>
      </w:pPr>
      <w:r>
        <w:rPr>
          <w:sz w:val="22"/>
        </w:rPr>
        <w:t>2.投影：</w:t>
      </w:r>
    </w:p>
    <w:p>
      <w:pPr>
        <w:ind w:left="432"/>
      </w:pPr>
      <w:r>
        <w:rPr>
          <w:sz w:val="22"/>
        </w:rPr>
        <w:t>3.文件大小：0.03MB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北：29.5</w:t>
            </w:r>
          </w:p>
        </w:tc>
        <w:tc>
          <w:tcPr>
            <w:tcW w:type="dxa" w:w="2880"/>
          </w:tcPr>
          <w:p>
            <w:r>
              <w:t>-</w:t>
            </w:r>
          </w:p>
        </w:tc>
      </w:tr>
      <w:tr>
        <w:tc>
          <w:tcPr>
            <w:tcW w:type="dxa" w:w="2880"/>
          </w:tcPr>
          <w:p>
            <w:r>
              <w:t>西：88.5</w:t>
            </w:r>
          </w:p>
        </w:tc>
        <w:tc>
          <w:tcPr>
            <w:tcW w:type="dxa" w:w="2880"/>
          </w:tcPr>
          <w:p>
            <w:r>
              <w:t>-</w:t>
            </w:r>
          </w:p>
        </w:tc>
        <w:tc>
          <w:tcPr>
            <w:tcW w:type="dxa" w:w="2880"/>
          </w:tcPr>
          <w:p>
            <w:r>
              <w:t>东：90.5</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胡修棉, 梁文栋. 年楚河流域现代河流砂沉积物全岩及重矿物数据集（2020）. 时空三极环境大数据平台, DOI:10.11888/Geo.tpdc.271511, CSTR:18406.11.Geo.tpdc.271511, </w:t>
      </w:r>
      <w:r>
        <w:t>2021</w:t>
      </w:r>
      <w:r>
        <w:t>.[</w:t>
      </w:r>
      <w:r>
        <w:t xml:space="preserve">HU   Xiumian, LIANG   Wendong. The petrography and heavy mineral data set of modern river sand sediments in the Nianchu River Basin (2020). A Big Earth Data Platform for Three Poles, DOI:10.11888/Geo.tpdc.271511, CSTR:18406.11.Geo.tpdc.271511, </w:t>
      </w:r>
      <w:r>
        <w:t>2021</w:t>
      </w:r>
      <w:r>
        <w:rPr>
          <w:sz w:val="22"/>
        </w:rPr>
        <w:t>]</w:t>
      </w:r>
    </w:p>
    <w:p>
      <w:pPr>
        <w:ind w:left="432"/>
      </w:pPr>
      <w:r>
        <w:rPr>
          <w:sz w:val="22"/>
        </w:rPr>
        <w:t xml:space="preserve">文章的引用: </w:t>
      </w:r>
    </w:p>
    <w:p>
      <w:pPr>
        <w:ind w:left="864"/>
      </w:pPr>
      <w:r>
        <w:t>Liang, W.D., Resentini, A., Guo, R.H., &amp; Garzanti, E. (2020). Multimineral fingerprinting of modern sand generated from the Tethys Himalaya (Nianchu River, Tibet). Sedimentary Geology, 399, 105604.</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胡修棉</w:t>
        <w:br/>
      </w:r>
      <w:r>
        <w:rPr>
          <w:sz w:val="22"/>
        </w:rPr>
        <w:t xml:space="preserve">单位: </w:t>
      </w:r>
      <w:r>
        <w:rPr>
          <w:sz w:val="22"/>
        </w:rPr>
        <w:t>南京大学地球科学与工程学院内生金属矿床成矿机制研究国家重点实验室</w:t>
        <w:br/>
      </w:r>
      <w:r>
        <w:rPr>
          <w:sz w:val="22"/>
        </w:rPr>
        <w:t xml:space="preserve">电子邮件: </w:t>
      </w:r>
      <w:r>
        <w:rPr>
          <w:sz w:val="22"/>
        </w:rPr>
        <w:t>huxm@nju.edu.cn</w:t>
        <w:br/>
        <w:br/>
      </w:r>
      <w:r>
        <w:rPr>
          <w:sz w:val="22"/>
        </w:rPr>
        <w:t xml:space="preserve">姓名: </w:t>
      </w:r>
      <w:r>
        <w:rPr>
          <w:sz w:val="22"/>
        </w:rPr>
        <w:t>梁文栋</w:t>
        <w:br/>
      </w:r>
      <w:r>
        <w:rPr>
          <w:sz w:val="22"/>
        </w:rPr>
        <w:t xml:space="preserve">单位: </w:t>
      </w:r>
      <w:r>
        <w:rPr>
          <w:sz w:val="22"/>
        </w:rPr>
        <w:t>南京大学</w:t>
        <w:br/>
      </w:r>
      <w:r>
        <w:rPr>
          <w:sz w:val="22"/>
        </w:rPr>
        <w:t xml:space="preserve">电子邮件: </w:t>
      </w:r>
      <w:r>
        <w:rPr>
          <w:sz w:val="22"/>
        </w:rPr>
        <w:t>liangwendong09@163.com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